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2A79C" w14:textId="77777777" w:rsidR="00F75DE0" w:rsidRPr="008F0210" w:rsidRDefault="00F75DE0" w:rsidP="00F75DE0">
      <w:pPr>
        <w:pStyle w:val="Header"/>
        <w:jc w:val="center"/>
        <w:rPr>
          <w:rFonts w:ascii="Arial" w:hAnsi="Arial" w:cs="Arial"/>
          <w:b/>
        </w:rPr>
      </w:pPr>
      <w:r w:rsidRPr="008F0210">
        <w:rPr>
          <w:rFonts w:ascii="Arial" w:hAnsi="Arial" w:cs="Arial"/>
          <w:b/>
        </w:rPr>
        <w:t>ATTACHMENT FIVE</w:t>
      </w:r>
    </w:p>
    <w:p w14:paraId="37C5013C" w14:textId="79AD790A" w:rsidR="00F75DE0" w:rsidRDefault="00F75DE0" w:rsidP="00F75DE0">
      <w:pPr>
        <w:pStyle w:val="Header"/>
        <w:jc w:val="center"/>
        <w:rPr>
          <w:rFonts w:ascii="Arial" w:hAnsi="Arial" w:cs="Arial"/>
          <w:b/>
        </w:rPr>
      </w:pPr>
      <w:r w:rsidRPr="008F0210">
        <w:rPr>
          <w:rFonts w:ascii="Arial" w:hAnsi="Arial" w:cs="Arial"/>
          <w:b/>
        </w:rPr>
        <w:t>L</w:t>
      </w:r>
      <w:r w:rsidR="008F0210">
        <w:rPr>
          <w:rFonts w:ascii="Arial" w:hAnsi="Arial" w:cs="Arial"/>
          <w:b/>
        </w:rPr>
        <w:t>iquidated Damages</w:t>
      </w:r>
    </w:p>
    <w:p w14:paraId="0F096CF9" w14:textId="77777777" w:rsidR="008F0210" w:rsidRPr="008F0210" w:rsidRDefault="008F0210" w:rsidP="00F75DE0">
      <w:pPr>
        <w:pStyle w:val="Header"/>
        <w:jc w:val="center"/>
        <w:rPr>
          <w:rFonts w:ascii="Arial" w:hAnsi="Arial" w:cs="Arial"/>
          <w:b/>
        </w:rPr>
      </w:pPr>
    </w:p>
    <w:p w14:paraId="1BCD346A" w14:textId="339F099E" w:rsidR="00F75DE0" w:rsidRPr="008F0210" w:rsidRDefault="00F75DE0" w:rsidP="00F75DE0">
      <w:pPr>
        <w:pStyle w:val="Header"/>
        <w:jc w:val="center"/>
        <w:rPr>
          <w:rFonts w:ascii="Arial" w:hAnsi="Arial" w:cs="Arial"/>
          <w:b/>
        </w:rPr>
      </w:pPr>
      <w:r w:rsidRPr="008F0210">
        <w:rPr>
          <w:rFonts w:ascii="Arial" w:hAnsi="Arial" w:cs="Arial"/>
          <w:b/>
        </w:rPr>
        <w:t xml:space="preserve">RFP </w:t>
      </w:r>
      <w:r w:rsidR="0077582C">
        <w:rPr>
          <w:rFonts w:ascii="Arial" w:hAnsi="Arial" w:cs="Arial"/>
          <w:b/>
        </w:rPr>
        <w:t>6101</w:t>
      </w:r>
      <w:bookmarkStart w:id="0" w:name="_GoBack"/>
      <w:bookmarkEnd w:id="0"/>
      <w:r w:rsidRPr="008F0210">
        <w:rPr>
          <w:rFonts w:ascii="Arial" w:hAnsi="Arial" w:cs="Arial"/>
          <w:b/>
        </w:rPr>
        <w:t xml:space="preserve"> Z1 </w:t>
      </w:r>
    </w:p>
    <w:p w14:paraId="7D0756A9" w14:textId="77777777" w:rsidR="00F75DE0" w:rsidRPr="00B62792" w:rsidRDefault="00F75DE0" w:rsidP="00F75DE0">
      <w:pPr>
        <w:pStyle w:val="Header"/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487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5DE0" w14:paraId="7ECEC19B" w14:textId="77777777" w:rsidTr="00E65CEA">
        <w:tc>
          <w:tcPr>
            <w:tcW w:w="4675" w:type="dxa"/>
            <w:shd w:val="clear" w:color="auto" w:fill="D9D9D9" w:themeFill="background1" w:themeFillShade="D9"/>
          </w:tcPr>
          <w:p w14:paraId="4FF7EABD" w14:textId="77777777" w:rsidR="00F75DE0" w:rsidRPr="00B62792" w:rsidRDefault="00F75DE0" w:rsidP="00E65C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2792">
              <w:rPr>
                <w:rFonts w:ascii="Arial" w:hAnsi="Arial" w:cs="Arial"/>
                <w:b/>
                <w:sz w:val="20"/>
                <w:szCs w:val="20"/>
              </w:rPr>
              <w:t>Failed Problem Resolution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4F53A69" w14:textId="49CCD1F0" w:rsidR="00F75DE0" w:rsidRPr="00B62792" w:rsidRDefault="00F75DE0" w:rsidP="00E65C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Liquidated Damage</w:t>
            </w:r>
            <w:r w:rsidR="00C762C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75DE0" w14:paraId="71DD12E0" w14:textId="77777777" w:rsidTr="00E65CEA">
        <w:tc>
          <w:tcPr>
            <w:tcW w:w="4675" w:type="dxa"/>
          </w:tcPr>
          <w:p w14:paraId="5CE65410" w14:textId="77777777" w:rsidR="00F75DE0" w:rsidRPr="00B62792" w:rsidRDefault="00F75DE0" w:rsidP="00E65CEA">
            <w:pPr>
              <w:rPr>
                <w:rFonts w:ascii="Arial" w:hAnsi="Arial" w:cs="Arial"/>
                <w:sz w:val="20"/>
                <w:szCs w:val="20"/>
              </w:rPr>
            </w:pPr>
            <w:r w:rsidRPr="00B62792">
              <w:rPr>
                <w:rFonts w:ascii="Arial" w:hAnsi="Arial" w:cs="Arial"/>
                <w:sz w:val="20"/>
                <w:szCs w:val="20"/>
              </w:rPr>
              <w:t xml:space="preserve">Out of Business: </w:t>
            </w:r>
            <w:r>
              <w:rPr>
                <w:rFonts w:ascii="Arial" w:hAnsi="Arial" w:cs="Arial"/>
                <w:sz w:val="20"/>
                <w:szCs w:val="20"/>
              </w:rPr>
              <w:t>The software incident causes the s</w:t>
            </w:r>
            <w:r w:rsidRPr="00B62792">
              <w:rPr>
                <w:rFonts w:ascii="Arial" w:hAnsi="Arial" w:cs="Arial"/>
                <w:sz w:val="20"/>
                <w:szCs w:val="20"/>
              </w:rPr>
              <w:t xml:space="preserve">ystem </w:t>
            </w:r>
            <w:r>
              <w:rPr>
                <w:rFonts w:ascii="Arial" w:hAnsi="Arial" w:cs="Arial"/>
                <w:sz w:val="20"/>
                <w:szCs w:val="20"/>
              </w:rPr>
              <w:t>to be</w:t>
            </w:r>
            <w:r w:rsidRPr="00B62792">
              <w:rPr>
                <w:rFonts w:ascii="Arial" w:hAnsi="Arial" w:cs="Arial"/>
                <w:sz w:val="20"/>
                <w:szCs w:val="20"/>
              </w:rPr>
              <w:t xml:space="preserve"> completely down and DHHS is unable to conduct business with the software. </w:t>
            </w:r>
          </w:p>
        </w:tc>
        <w:tc>
          <w:tcPr>
            <w:tcW w:w="4675" w:type="dxa"/>
          </w:tcPr>
          <w:p w14:paraId="0B33D44A" w14:textId="77777777" w:rsidR="00F75DE0" w:rsidRDefault="00F75DE0" w:rsidP="00E65CEA">
            <w:pPr>
              <w:pStyle w:val="Default"/>
              <w:rPr>
                <w:sz w:val="20"/>
                <w:szCs w:val="20"/>
              </w:rPr>
            </w:pPr>
            <w:r w:rsidRPr="00B62792">
              <w:rPr>
                <w:sz w:val="20"/>
                <w:szCs w:val="20"/>
              </w:rPr>
              <w:t>Contractor will provide a viable workaround or a permanent solution to the problem within two</w:t>
            </w:r>
            <w:r>
              <w:rPr>
                <w:sz w:val="20"/>
                <w:szCs w:val="20"/>
              </w:rPr>
              <w:t xml:space="preserve"> (2)</w:t>
            </w:r>
            <w:r w:rsidRPr="00B62792">
              <w:rPr>
                <w:sz w:val="20"/>
                <w:szCs w:val="20"/>
              </w:rPr>
              <w:t xml:space="preserve"> business days. If a viable workaround is not provided within two </w:t>
            </w:r>
            <w:r>
              <w:rPr>
                <w:sz w:val="20"/>
                <w:szCs w:val="20"/>
              </w:rPr>
              <w:t xml:space="preserve">(2) </w:t>
            </w:r>
            <w:r w:rsidRPr="00B62792">
              <w:rPr>
                <w:sz w:val="20"/>
                <w:szCs w:val="20"/>
              </w:rPr>
              <w:t xml:space="preserve">business days, a </w:t>
            </w:r>
            <w:r>
              <w:rPr>
                <w:sz w:val="20"/>
                <w:szCs w:val="20"/>
              </w:rPr>
              <w:t>damage</w:t>
            </w:r>
            <w:r w:rsidRPr="00B6279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one thousand dollars (</w:t>
            </w:r>
            <w:r w:rsidRPr="00B62792">
              <w:rPr>
                <w:sz w:val="20"/>
                <w:szCs w:val="20"/>
              </w:rPr>
              <w:t>$1</w:t>
            </w:r>
            <w:r>
              <w:rPr>
                <w:sz w:val="20"/>
                <w:szCs w:val="20"/>
              </w:rPr>
              <w:t>,0</w:t>
            </w:r>
            <w:r w:rsidRPr="00B6279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.00)</w:t>
            </w:r>
            <w:r w:rsidRPr="00B62792">
              <w:rPr>
                <w:sz w:val="20"/>
                <w:szCs w:val="20"/>
              </w:rPr>
              <w:t xml:space="preserve"> will be assessed on the third </w:t>
            </w:r>
            <w:r>
              <w:rPr>
                <w:sz w:val="20"/>
                <w:szCs w:val="20"/>
              </w:rPr>
              <w:t>(3</w:t>
            </w:r>
            <w:r w:rsidRPr="00D41D9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) </w:t>
            </w:r>
            <w:r w:rsidRPr="00B62792">
              <w:rPr>
                <w:sz w:val="20"/>
                <w:szCs w:val="20"/>
              </w:rPr>
              <w:t xml:space="preserve">business day and on each business day thereafter that the system is still down. </w:t>
            </w:r>
          </w:p>
          <w:p w14:paraId="5E63D2A1" w14:textId="77777777" w:rsidR="00F75DE0" w:rsidRDefault="00F75DE0" w:rsidP="00E65CEA">
            <w:pPr>
              <w:pStyle w:val="Default"/>
              <w:rPr>
                <w:sz w:val="20"/>
                <w:szCs w:val="20"/>
              </w:rPr>
            </w:pPr>
          </w:p>
          <w:p w14:paraId="369449B9" w14:textId="77777777" w:rsidR="00F75DE0" w:rsidRPr="00B62792" w:rsidRDefault="00F75DE0" w:rsidP="00E65CEA">
            <w:pPr>
              <w:pStyle w:val="Default"/>
              <w:rPr>
                <w:sz w:val="20"/>
                <w:szCs w:val="20"/>
              </w:rPr>
            </w:pPr>
            <w:r w:rsidRPr="00B62792">
              <w:rPr>
                <w:sz w:val="20"/>
                <w:szCs w:val="20"/>
              </w:rPr>
              <w:t xml:space="preserve">If a permanent solution is not provided within </w:t>
            </w:r>
            <w:r>
              <w:rPr>
                <w:sz w:val="20"/>
                <w:szCs w:val="20"/>
              </w:rPr>
              <w:t>forty five (</w:t>
            </w:r>
            <w:r w:rsidRPr="00B6279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)</w:t>
            </w:r>
            <w:r w:rsidRPr="00B62792">
              <w:rPr>
                <w:sz w:val="20"/>
                <w:szCs w:val="20"/>
              </w:rPr>
              <w:t xml:space="preserve"> calendar days, a </w:t>
            </w:r>
            <w:r>
              <w:rPr>
                <w:sz w:val="20"/>
                <w:szCs w:val="20"/>
              </w:rPr>
              <w:t>damage</w:t>
            </w:r>
            <w:r w:rsidRPr="00B6279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one thousand dollars (</w:t>
            </w:r>
            <w:r w:rsidRPr="00B62792">
              <w:rPr>
                <w:sz w:val="20"/>
                <w:szCs w:val="20"/>
              </w:rPr>
              <w:t>$1</w:t>
            </w:r>
            <w:r>
              <w:rPr>
                <w:sz w:val="20"/>
                <w:szCs w:val="20"/>
              </w:rPr>
              <w:t>,0</w:t>
            </w:r>
            <w:r w:rsidRPr="00B6279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.00)</w:t>
            </w:r>
            <w:r w:rsidRPr="00B62792">
              <w:rPr>
                <w:sz w:val="20"/>
                <w:szCs w:val="20"/>
              </w:rPr>
              <w:t xml:space="preserve"> will be assessed on the </w:t>
            </w:r>
            <w:r>
              <w:rPr>
                <w:sz w:val="20"/>
                <w:szCs w:val="20"/>
              </w:rPr>
              <w:t>forty sixth (</w:t>
            </w:r>
            <w:r w:rsidRPr="00B62792">
              <w:rPr>
                <w:sz w:val="20"/>
                <w:szCs w:val="20"/>
              </w:rPr>
              <w:t>46</w:t>
            </w:r>
            <w:r w:rsidRPr="00D41D9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  <w:r w:rsidRPr="00B62792">
              <w:rPr>
                <w:sz w:val="20"/>
                <w:szCs w:val="20"/>
              </w:rPr>
              <w:t xml:space="preserve"> calendar day and on each calendar day thereafter until the permanent solution is provided, and both parties agree that the Contractor has provided a permanent solution to the software problem. </w:t>
            </w:r>
          </w:p>
        </w:tc>
      </w:tr>
      <w:tr w:rsidR="00F75DE0" w14:paraId="56392E21" w14:textId="77777777" w:rsidTr="00E65CEA">
        <w:trPr>
          <w:trHeight w:val="3935"/>
        </w:trPr>
        <w:tc>
          <w:tcPr>
            <w:tcW w:w="4675" w:type="dxa"/>
          </w:tcPr>
          <w:p w14:paraId="4929FEF4" w14:textId="77777777" w:rsidR="00F75DE0" w:rsidRDefault="00F75DE0" w:rsidP="00E65C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Sensitive: The software incident pertains to time sensitive functions, such as processing payments and issuing or renewing licenses. </w:t>
            </w:r>
          </w:p>
          <w:p w14:paraId="6B26BFEA" w14:textId="77777777" w:rsidR="00F75DE0" w:rsidRPr="00B62792" w:rsidRDefault="00F75DE0" w:rsidP="00E65C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89D55B7" w14:textId="00C73A97" w:rsidR="00F75DE0" w:rsidRDefault="00F75DE0" w:rsidP="00E65C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Contractor will provide a viable workaround or a permanent solution within three (3) business days. If a viable workaround is not provided within three (3) business days, a damage of five hundred dollars ($500.00) will be assessed on the fourth (4</w:t>
            </w:r>
            <w:r w:rsidRPr="00D41D9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) business day and on each business day thereafter that no viable workaround is provided. </w:t>
            </w:r>
          </w:p>
          <w:p w14:paraId="56EE21EC" w14:textId="77777777" w:rsidR="00F75DE0" w:rsidRDefault="00F75DE0" w:rsidP="00E65CEA">
            <w:pPr>
              <w:pStyle w:val="Default"/>
              <w:rPr>
                <w:sz w:val="20"/>
                <w:szCs w:val="20"/>
              </w:rPr>
            </w:pPr>
          </w:p>
          <w:p w14:paraId="08984FC7" w14:textId="05F0E6CC" w:rsidR="00F75DE0" w:rsidRPr="00B62792" w:rsidRDefault="00F75DE0" w:rsidP="00E65C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permanent solution is not provided within sixty (60) calendar days, a damage of five hundred dollars ($500.00) will be assessed on the sixty first (61</w:t>
            </w:r>
            <w:r w:rsidRPr="00D41D9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) calendar day and on each calendar day thereafter until the permanent solution is provided, and both parties agree that the Contractor has provided a permanent solution to the software problem. </w:t>
            </w:r>
          </w:p>
        </w:tc>
      </w:tr>
    </w:tbl>
    <w:p w14:paraId="01DC27CC" w14:textId="519EC226" w:rsidR="004D369C" w:rsidRDefault="004E2D3E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Payment will be reduced for Contractor’s failure to resolve problems in accordance with the following schedule. 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If </w:t>
      </w:r>
      <w:r w:rsidR="004D369C">
        <w:rPr>
          <w:rFonts w:ascii="Arial" w:hAnsi="Arial" w:cs="Arial"/>
          <w:color w:val="000000"/>
          <w:sz w:val="20"/>
          <w:szCs w:val="20"/>
        </w:rPr>
        <w:t xml:space="preserve">the 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>Contractor is awaiting additional information from DHHS regarding an incident for more than one</w:t>
      </w:r>
      <w:r w:rsidR="004D369C">
        <w:rPr>
          <w:rFonts w:ascii="Arial" w:hAnsi="Arial" w:cs="Arial"/>
          <w:color w:val="000000"/>
          <w:sz w:val="20"/>
          <w:szCs w:val="20"/>
        </w:rPr>
        <w:t xml:space="preserve"> (1) 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business day, the </w:t>
      </w:r>
      <w:r w:rsidR="00AD4083">
        <w:rPr>
          <w:rFonts w:ascii="Arial" w:hAnsi="Arial" w:cs="Arial"/>
          <w:color w:val="000000"/>
          <w:sz w:val="20"/>
          <w:szCs w:val="20"/>
        </w:rPr>
        <w:t>Liquidated Damage</w:t>
      </w:r>
      <w:r w:rsidR="00C762C3">
        <w:rPr>
          <w:rFonts w:ascii="Arial" w:hAnsi="Arial" w:cs="Arial"/>
          <w:color w:val="000000"/>
          <w:sz w:val="20"/>
          <w:szCs w:val="20"/>
        </w:rPr>
        <w:t>s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 calculation will pause when the information is requested, and resume when the information is p</w:t>
      </w:r>
      <w:r w:rsidR="004D369C">
        <w:rPr>
          <w:rFonts w:ascii="Arial" w:hAnsi="Arial" w:cs="Arial"/>
          <w:color w:val="000000"/>
          <w:sz w:val="20"/>
          <w:szCs w:val="20"/>
        </w:rPr>
        <w:t>rovided. Additionally, Liquidated Damages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 do not apply if the reported issue is not related in any way to the </w:t>
      </w:r>
      <w:r w:rsidR="004D369C">
        <w:rPr>
          <w:rFonts w:ascii="Arial" w:hAnsi="Arial" w:cs="Arial"/>
          <w:color w:val="000000"/>
          <w:sz w:val="20"/>
          <w:szCs w:val="20"/>
        </w:rPr>
        <w:t>Contractor’s</w:t>
      </w:r>
      <w:r w:rsidR="004D369C" w:rsidRPr="004D369C">
        <w:rPr>
          <w:rFonts w:ascii="Arial" w:hAnsi="Arial" w:cs="Arial"/>
          <w:color w:val="000000"/>
          <w:sz w:val="20"/>
          <w:szCs w:val="20"/>
        </w:rPr>
        <w:t xml:space="preserve"> software or interaction with it (e.g., DHHS network not functioning). A problem will be considered resolved when both parties agree that the Contractor has provided a permanent solution to the software issue. </w:t>
      </w:r>
    </w:p>
    <w:p w14:paraId="50CB7422" w14:textId="77777777" w:rsidR="00F75DE0" w:rsidRDefault="00F75DE0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97D413" w14:textId="77777777" w:rsidR="00F75DE0" w:rsidRPr="004D369C" w:rsidRDefault="00F75DE0" w:rsidP="004D3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F75DE0" w:rsidRPr="004D36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76A6F" w14:textId="77777777" w:rsidR="00B62792" w:rsidRDefault="00B62792" w:rsidP="00B62792">
      <w:pPr>
        <w:spacing w:after="0" w:line="240" w:lineRule="auto"/>
      </w:pPr>
      <w:r>
        <w:separator/>
      </w:r>
    </w:p>
  </w:endnote>
  <w:endnote w:type="continuationSeparator" w:id="0">
    <w:p w14:paraId="43D9270D" w14:textId="77777777" w:rsidR="00B62792" w:rsidRDefault="00B62792" w:rsidP="00B6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199F" w14:textId="77777777" w:rsidR="00B62792" w:rsidRDefault="00B62792" w:rsidP="00B62792">
      <w:pPr>
        <w:spacing w:after="0" w:line="240" w:lineRule="auto"/>
      </w:pPr>
      <w:r>
        <w:separator/>
      </w:r>
    </w:p>
  </w:footnote>
  <w:footnote w:type="continuationSeparator" w:id="0">
    <w:p w14:paraId="5816EA7D" w14:textId="77777777" w:rsidR="00B62792" w:rsidRDefault="00B62792" w:rsidP="00B6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E1B5D" w14:textId="1B13DF1A" w:rsidR="00FC224C" w:rsidRPr="00F75DE0" w:rsidRDefault="00FC224C" w:rsidP="00F75DE0">
    <w:pPr>
      <w:pStyle w:val="Header"/>
    </w:pPr>
    <w:r w:rsidRPr="00F75DE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92"/>
    <w:rsid w:val="00174B43"/>
    <w:rsid w:val="00366940"/>
    <w:rsid w:val="004031DD"/>
    <w:rsid w:val="004A3398"/>
    <w:rsid w:val="004D369C"/>
    <w:rsid w:val="004E2D3E"/>
    <w:rsid w:val="005467AB"/>
    <w:rsid w:val="005F22D2"/>
    <w:rsid w:val="00641186"/>
    <w:rsid w:val="0077582C"/>
    <w:rsid w:val="007D3334"/>
    <w:rsid w:val="008F0210"/>
    <w:rsid w:val="00AD4083"/>
    <w:rsid w:val="00B62792"/>
    <w:rsid w:val="00C762C3"/>
    <w:rsid w:val="00D02E34"/>
    <w:rsid w:val="00D41D9C"/>
    <w:rsid w:val="00E65CEA"/>
    <w:rsid w:val="00F75DE0"/>
    <w:rsid w:val="00FC224C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5215"/>
  <w15:chartTrackingRefBased/>
  <w15:docId w15:val="{A3644076-57EF-4064-B2F0-0760DE39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92"/>
  </w:style>
  <w:style w:type="paragraph" w:styleId="Footer">
    <w:name w:val="footer"/>
    <w:basedOn w:val="Normal"/>
    <w:link w:val="FooterChar"/>
    <w:uiPriority w:val="99"/>
    <w:unhideWhenUsed/>
    <w:rsid w:val="00B62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92"/>
  </w:style>
  <w:style w:type="character" w:styleId="CommentReference">
    <w:name w:val="annotation reference"/>
    <w:basedOn w:val="DefaultParagraphFont"/>
    <w:uiPriority w:val="99"/>
    <w:semiHidden/>
    <w:unhideWhenUsed/>
    <w:rsid w:val="00F75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D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D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Buyer xmlns="145fd85a-e86f-4392-ab15-fd3ffc15a3e1">
      <UserInfo>
        <DisplayName>Keith Roland</DisplayName>
        <AccountId>1855</AccountId>
        <AccountType/>
      </UserInfo>
    </Buyer>
    <Deviation xmlns="145fd85a-e86f-4392-ab15-fd3ffc15a3e1" xsi:nil="true"/>
    <Programs xmlns="145fd85a-e86f-4392-ab15-fd3ffc15a3e1">Licensure</Programs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 xsi:nil="true"/>
    <Stakeholders xmlns="145fd85a-e86f-4392-ab15-fd3ffc15a3e1">
      <UserInfo>
        <DisplayName>Kris Chiles</DisplayName>
        <AccountId>919</AccountId>
        <AccountType/>
      </UserInfo>
      <UserInfo>
        <DisplayName>Becky Wisell</DisplayName>
        <AccountId>1384</AccountId>
        <AccountType/>
      </UserInfo>
      <UserInfo>
        <DisplayName>Jennifer Heck</DisplayName>
        <AccountId>13658</AccountId>
        <AccountType/>
      </UserInfo>
      <UserInfo>
        <DisplayName>Mark Nelson</DisplayName>
        <AccountId>456</AccountId>
        <AccountType/>
      </UserInfo>
    </Stakeholders>
    <Release_x0020_Date xmlns="145fd85a-e86f-4392-ab15-fd3ffc15a3e1" xsi:nil="true"/>
    <Est._x0020__x0024__x0020_Amount xmlns="145fd85a-e86f-4392-ab15-fd3ffc15a3e1" xsi:nil="true"/>
    <Funding_x0020_Source xmlns="145fd85a-e86f-4392-ab15-fd3ffc15a3e1" xsi:nil="true"/>
    <DAS_x0020_Buyer xmlns="145fd85a-e86f-4392-ab15-fd3ffc15a3e1" xsi:nil="true"/>
    <Bid_x0020_Type xmlns="145fd85a-e86f-4392-ab15-fd3ffc15a3e1">RFP</Bid_x0020_Type>
    <RFP_x0020_Contacts xmlns="145fd85a-e86f-4392-ab15-fd3ffc15a3e1">
      <UserInfo>
        <DisplayName>Heidi Burklund</DisplayName>
        <AccountId>4182</AccountId>
        <AccountType/>
      </UserInfo>
      <UserInfo>
        <DisplayName>Sue Dorffler</DisplayName>
        <AccountId>798</AccountId>
        <AccountType/>
      </UserInfo>
    </RFP_x0020_Contacts>
    <Cost_x0020_Avoidance xmlns="145fd85a-e86f-4392-ab15-fd3ffc15a3e1" xsi:nil="true"/>
    <Procurement_x0020_Contact xmlns="145fd85a-e86f-4392-ab15-fd3ffc15a3e1" xsi:nil="true"/>
    <Target_x0020_Date xmlns="145fd85a-e86f-4392-ab15-fd3ffc15a3e1">2018-03-09T06:00:00+00:00</Target_x0020_Date>
    <Divisions xmlns="145fd85a-e86f-4392-ab15-fd3ffc15a3e1">
      <Value>Public Health</Value>
    </Divisions>
    <RFP_x0020_Status xmlns="145fd85a-e86f-4392-ab15-fd3ffc15a3e1">Return for Edit</RFP_x0020_Status>
    <Attachments_x003f_ xmlns="145fd85a-e86f-4392-ab15-fd3ffc15a3e1">Yes, Final Document</Attachments_x003f_>
    <SPB_x0020_Processed xmlns="145fd85a-e86f-4392-ab15-fd3ffc15a3e1" xsi:nil="true"/>
    <Cost_x0020_Avoidance_x0020_Method xmlns="145fd85a-e86f-4392-ab15-fd3ffc15a3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17" ma:contentTypeDescription="Create a new document." ma:contentTypeScope="" ma:versionID="e5e9bfe49625f18af9803b50fb4cd2d2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e8c7a31b7d671665c433054082ca7024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2:Procurement_x0020_Contact_x003a_E-mail_x0020_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2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Date_x0020_Sent_x0020_for_x0020_PROC_x0020_Review" ma:index="23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4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5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6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_x003a_E-mail_x0020_Address" ma:index="28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F8AED-DA46-42DC-B139-443A203ECEAA}">
  <ds:schemaRefs>
    <ds:schemaRef ds:uri="http://schemas.microsoft.com/sharepoint/v3"/>
    <ds:schemaRef ds:uri="http://purl.org/dc/terms/"/>
    <ds:schemaRef ds:uri="e3709f45-ee57-4ddf-8078-855eb8d761a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45fd85a-e86f-4392-ab15-fd3ffc15a3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7F2459-06C7-4913-A848-0FA3560C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769B7-EBF5-40ED-B4CA-FD5C5913786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4ED8BE3-EB31-4B34-A992-1CC758416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Roland</dc:creator>
  <cp:keywords/>
  <dc:description/>
  <cp:lastModifiedBy>Spangler, Madonna</cp:lastModifiedBy>
  <cp:revision>7</cp:revision>
  <dcterms:created xsi:type="dcterms:W3CDTF">2019-04-29T14:22:00Z</dcterms:created>
  <dcterms:modified xsi:type="dcterms:W3CDTF">2019-05-31T13:20:00Z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0x0101009C6FD583ED96254DA513098C802FBCEB</vt:lpwstr>
  </property>
  <property fmtid="{D5CDD505-2E9C-101B-9397-08002B2CF9AE}" pid="3" name="_docset_NoMedatataSyncRequired">
    <vt:lpwstr>False</vt:lpwstr>
  </property>
</Properties>
</file>